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933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6"/>
        <w:gridCol w:w="732"/>
        <w:gridCol w:w="480"/>
        <w:gridCol w:w="1548"/>
        <w:gridCol w:w="5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34" w:type="dxa"/>
            <w:gridSpan w:val="6"/>
          </w:tcPr>
          <w:p>
            <w:pPr>
              <w:widowControl w:val="0"/>
              <w:jc w:val="center"/>
            </w:pPr>
            <w:r>
              <w:rPr>
                <w:lang w:eastAsia="ru-RU" w:bidi="ar-SA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816" t="-1708" r="-1816" b="-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34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8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16.04.2024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227</w:t>
            </w:r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2" w:type="dxa"/>
            <w:gridSpan w:val="2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7762" w:type="dxa"/>
            <w:gridSpan w:val="4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>
      <w:pPr>
        <w:jc w:val="center"/>
        <w:rPr>
          <w:rFonts w:ascii="Times New Roman" w:hAnsi="Times New Roman"/>
          <w:b/>
          <w:bCs/>
          <w:i/>
          <w:iCs/>
        </w:rPr>
      </w:pP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 основании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"consultantplus://offline/ref=9F22E77CF9173A4789A6096D53B29B2A09EFFFF5100273507D6ED239033726D0AEB3D17E6156i40FM"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"consultantplus://offline/ref=9F22E77CF9173A4789A6176045DEC52009E1A1FC1707710320318964543E2C87E9FC883F21524E409C6187i603M"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Решения Думы АГО от 29.06.2023 г. № 49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 внесении изменений в Решение Думы Артинского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городского округа  от 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.12.202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г. 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87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«О бюджете  Артинского городского округа на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год и плановый период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годов»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, 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«Об утверждении Перечня муниципальных программ Артинского городского округа», в соответствии со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"consultantplus://offline/ref=9F22E77CF9173A4789A6176045DEC52009E1A1FC10047E05203AD46E5C672085EEF3D728261B42419C618467i50EM"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"consultantplus://offline/ref=9F22E77CF9173A4789A6176045DEC52009E1A1FC10047E05203AD46E5C672085EEF3D728261B42419C618664i50AM"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>
      <w:pPr>
        <w:jc w:val="both"/>
      </w:pPr>
    </w:p>
    <w:p>
      <w:pPr>
        <w:pStyle w:val="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>
      <w:pPr>
        <w:ind w:left="624" w:hanging="567"/>
        <w:rPr>
          <w:b/>
          <w:bCs/>
        </w:rPr>
      </w:pPr>
    </w:p>
    <w:p>
      <w:pPr>
        <w:numPr>
          <w:ilvl w:val="0"/>
          <w:numId w:val="2"/>
        </w:numPr>
        <w:ind w:left="17" w:leftChars="7" w:firstLine="537" w:firstLineChars="192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(в редакции от 22.03.2023 № 157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, от 15.03.2023 № 266, от 26.07.2023 № 408, от 10.08.2023 № 440, от 05.10.2023 № 256, от 10.11.2023 № 642, от 13.12.2023 № 737, от 26.01.2024 № 61, от 14.02.2024 № 100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>
      <w:pPr>
        <w:widowControl/>
        <w:numPr>
          <w:ilvl w:val="1"/>
          <w:numId w:val="3"/>
        </w:numPr>
        <w:bidi w:val="0"/>
        <w:ind w:left="10" w:leftChars="0" w:right="0" w:rightChars="0" w:firstLine="478" w:firstLineChars="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p>
      <w:pPr>
        <w:widowControl/>
        <w:bidi w:val="0"/>
        <w:ind w:left="0" w:right="0" w:firstLine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tbl>
      <w:tblPr>
        <w:tblStyle w:val="4"/>
        <w:tblW w:w="9804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68"/>
        <w:gridCol w:w="5736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rPr>
                <w:rFonts w:ascii="Times New Roman" w:hAnsi="Times New Roman" w:cs="Times New Roman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6. Объемы финансирования муниципальной программы по годам реализации, тыс.руб.</w:t>
            </w:r>
          </w:p>
          <w:p>
            <w:pPr>
              <w:widowControl w:val="0"/>
              <w:rPr>
                <w:sz w:val="20"/>
                <w:szCs w:val="20"/>
              </w:rPr>
            </w:pP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 xml:space="preserve">СЕГО: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140 818,06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в том числе: (п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shd w:val="clear" w:fill="auto"/>
              </w:rPr>
              <w:t>о годам реализации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)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из них: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федеральный бюджет: 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2022 - 0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2023г.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237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"/>
              </w:rPr>
              <w:t>76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 xml:space="preserve">2024г. -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bidi="ar"/>
              </w:rPr>
              <w:t>133,80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2025г.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2026г. - 0</w:t>
            </w:r>
          </w:p>
          <w:p>
            <w:pPr>
              <w:widowControl w:val="0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2027г. - 0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местный бюджет: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140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446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50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  <w:t>в том числе: (по годам реализации)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2022 – 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fill="auto"/>
              </w:rPr>
              <w:t> 478,25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2023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71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173,25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2024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29 795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>,00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2025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15 000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,00 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2026 -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15 000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</w:rPr>
              <w:t xml:space="preserve">,00 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2027 - 0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,00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внебюджетные источники: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</w:tbl>
    <w:p>
      <w:pPr>
        <w:numPr>
          <w:ilvl w:val="0"/>
          <w:numId w:val="0"/>
        </w:numPr>
        <w:ind w:left="280"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>
      <w:pPr>
        <w:widowControl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1.1. Приложение № 2 «План мероприятий по реализации программы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«Об утверждении муниципальной программы «Управление муниципальной собственностью  на территории Артинского городского округа до 2027 года»</w:t>
      </w:r>
      <w:r>
        <w:rPr>
          <w:rFonts w:hint="default" w:ascii="Times New Roman" w:hAnsi="Times New Roman" w:cs="Times New Roman"/>
          <w:sz w:val="28"/>
          <w:szCs w:val="28"/>
        </w:rPr>
        <w:t xml:space="preserve"> читать в новой редакции (Прил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ожение № 2</w:t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>
      <w:pPr>
        <w:widowControl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>2. Опубликовать настоящее постановление в «Муниципальном вестнике» газеты «Артинские вести» и на сайте Администрации Артинского городского округа.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>
      <w:pPr>
        <w:numPr>
          <w:ilvl w:val="0"/>
          <w:numId w:val="0"/>
        </w:numPr>
        <w:ind w:leftChars="17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080"/>
        </w:tabs>
        <w:jc w:val="both"/>
      </w:pPr>
    </w:p>
    <w:p>
      <w:pPr>
        <w:jc w:val="both"/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>. о 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Артинского городского округа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lang w:val="ru-RU"/>
        </w:rPr>
        <w:t>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Кожев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 О Г Л А С О В А Н И Е</w:t>
      </w:r>
      <w:r>
        <w:rPr>
          <w:rFonts w:ascii="Times New Roman" w:hAnsi="Times New Roman" w:cs="Times New Roman"/>
        </w:rPr>
        <w:t xml:space="preserve">                  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eastAsia="Times New Roman" w:cs="Times New Roman"/>
        </w:rPr>
        <w:t xml:space="preserve">       </w:t>
      </w:r>
    </w:p>
    <w:p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Постановления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  <w:t xml:space="preserve"> Администрации АГО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>
      <w:pPr>
        <w:jc w:val="center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№ 157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  <w:t>, от 15.03.2023 № 266, от 26.07.2023 № 408, от 10.08.2023 № 440, от 05.10.2023 № 256, от 10.11.2023 № 642, от 13.12.2023 № 737, от 26.01.2024 № 61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  <w:t>»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4"/>
        <w:tblW w:w="9316" w:type="dxa"/>
        <w:tblInd w:w="-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49"/>
        <w:gridCol w:w="870"/>
        <w:gridCol w:w="2654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инициалы</w:t>
            </w: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результаты голосования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</w:rPr>
              <w:t>ачальник ФУ</w:t>
            </w:r>
          </w:p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АГО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Волков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Ю.С.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</w:t>
            </w:r>
          </w:p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Сыворотко Т.М.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Зав</w:t>
            </w:r>
            <w:r>
              <w:rPr>
                <w:rFonts w:hint="default" w:ascii="Times New Roman" w:hAnsi="Times New Roman" w:cs="Times New Roman"/>
                <w:lang w:val="ru-RU"/>
              </w:rPr>
              <w:t>. ю</w:t>
            </w:r>
            <w:r>
              <w:rPr>
                <w:rFonts w:ascii="Times New Roman" w:hAnsi="Times New Roman" w:cs="Times New Roman"/>
              </w:rPr>
              <w:t>ридическ</w:t>
            </w:r>
            <w:r>
              <w:rPr>
                <w:rFonts w:ascii="Times New Roman" w:hAnsi="Times New Roman" w:cs="Times New Roman"/>
                <w:lang w:val="ru-RU"/>
              </w:rPr>
              <w:t>им</w:t>
            </w:r>
            <w:r>
              <w:rPr>
                <w:rFonts w:ascii="Times New Roman" w:hAnsi="Times New Roman" w:cs="Times New Roman"/>
              </w:rPr>
              <w:t xml:space="preserve"> отделом Администрации АГО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Редких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О.М.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lang w:val="ru-RU"/>
              </w:rPr>
              <w:t>. о п</w:t>
            </w:r>
            <w:r>
              <w:rPr>
                <w:rFonts w:ascii="Times New Roman" w:hAnsi="Times New Roman" w:cs="Times New Roman"/>
                <w:lang w:val="ru-RU"/>
              </w:rPr>
              <w:t>редседателя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КУИ Администрации АГО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Федякова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Е.А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Напечатано: 7 экз.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 - 1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КУИ – 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ФУ – 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КЭ -1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Редакция газеты – 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КСО-1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Прокуратура - 1</w:t>
      </w:r>
    </w:p>
    <w:p>
      <w:pPr>
        <w:rPr>
          <w:rFonts w:ascii="Times New Roman" w:hAnsi="Times New Roman" w:cs="Times New Roman"/>
        </w:rPr>
      </w:pPr>
    </w:p>
    <w:p/>
    <w:p/>
    <w:p/>
    <w:tbl>
      <w:tblPr>
        <w:tblStyle w:val="4"/>
        <w:tblW w:w="17236" w:type="dxa"/>
        <w:tblInd w:w="-28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75"/>
        <w:gridCol w:w="10905"/>
        <w:gridCol w:w="793"/>
        <w:gridCol w:w="793"/>
        <w:gridCol w:w="794"/>
        <w:gridCol w:w="793"/>
        <w:gridCol w:w="118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0" w:hRule="atLeast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</w:tcPr>
          <w:p>
            <w:pPr>
              <w:widowControl w:val="0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Исп.: Банникова</w:t>
            </w:r>
          </w:p>
          <w:p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т. 2-11-46</w:t>
            </w:r>
          </w:p>
        </w:tc>
        <w:tc>
          <w:tcPr>
            <w:tcW w:w="109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</w:tcPr>
          <w:p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</w:p>
        </w:tc>
        <w:tc>
          <w:tcPr>
            <w:tcW w:w="793" w:type="dxa"/>
            <w:tcBorders>
              <w:top w:val="single" w:color="FFFFFF" w:sz="6" w:space="0"/>
              <w:left w:val="single" w:color="FFFFFF" w:sz="8" w:space="0"/>
              <w:bottom w:val="single" w:color="FFFFFF" w:sz="6" w:space="0"/>
            </w:tcBorders>
          </w:tcPr>
          <w:p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793" w:type="dxa"/>
            <w:tcBorders>
              <w:top w:val="single" w:color="FFFFFF" w:sz="6" w:space="0"/>
              <w:bottom w:val="single" w:color="FFFFFF" w:sz="6" w:space="0"/>
            </w:tcBorders>
          </w:tcPr>
          <w:p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794" w:type="dxa"/>
            <w:tcBorders>
              <w:top w:val="single" w:color="FFFFFF" w:sz="6" w:space="0"/>
              <w:bottom w:val="single" w:color="FFFFFF" w:sz="6" w:space="0"/>
            </w:tcBorders>
          </w:tcPr>
          <w:p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793" w:type="dxa"/>
            <w:tcBorders>
              <w:top w:val="single" w:color="FFFFFF" w:sz="6" w:space="0"/>
              <w:bottom w:val="single" w:color="FFFFFF" w:sz="6" w:space="0"/>
            </w:tcBorders>
          </w:tcPr>
          <w:p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1183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</w:tbl>
    <w:p>
      <w:pPr>
        <w:pStyle w:val="13"/>
        <w:jc w:val="both"/>
      </w:pPr>
    </w:p>
    <w:p>
      <w:pPr>
        <w:pStyle w:val="13"/>
        <w:jc w:val="both"/>
      </w:pPr>
    </w:p>
    <w:p>
      <w:pPr>
        <w:pStyle w:val="13"/>
        <w:jc w:val="both"/>
      </w:pPr>
    </w:p>
    <w:sectPr>
      <w:pgSz w:w="11906" w:h="16838"/>
      <w:pgMar w:top="854" w:right="699" w:bottom="846" w:left="140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1">
    <w:nsid w:val="0AA3795F"/>
    <w:multiLevelType w:val="multilevel"/>
    <w:tmpl w:val="0AA3795F"/>
    <w:lvl w:ilvl="0" w:tentative="0">
      <w:start w:val="1"/>
      <w:numFmt w:val="decimal"/>
      <w:suff w:val="space"/>
      <w:lvlText w:val="%1."/>
      <w:lvlJc w:val="left"/>
      <w:pPr>
        <w:ind w:left="49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49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49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49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49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49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49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49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490" w:leftChars="0" w:firstLine="0" w:firstLineChars="0"/>
      </w:pPr>
      <w:rPr>
        <w:rFonts w:hint="default"/>
      </w:rPr>
    </w:lvl>
  </w:abstractNum>
  <w:abstractNum w:abstractNumId="2">
    <w:nsid w:val="1F79267D"/>
    <w:multiLevelType w:val="singleLevel"/>
    <w:tmpl w:val="1F79267D"/>
    <w:lvl w:ilvl="0" w:tentative="0">
      <w:start w:val="1"/>
      <w:numFmt w:val="decimal"/>
      <w:suff w:val="space"/>
      <w:lvlText w:val="%1."/>
      <w:lvlJc w:val="left"/>
      <w:pPr>
        <w:ind w:left="6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DB4649"/>
    <w:rsid w:val="00306D5D"/>
    <w:rsid w:val="003575E7"/>
    <w:rsid w:val="008C3CB1"/>
    <w:rsid w:val="00C60568"/>
    <w:rsid w:val="00DB4649"/>
    <w:rsid w:val="00ED31CC"/>
    <w:rsid w:val="017C2ABF"/>
    <w:rsid w:val="02257C5D"/>
    <w:rsid w:val="04A946E7"/>
    <w:rsid w:val="098B3AAF"/>
    <w:rsid w:val="0BA01BBC"/>
    <w:rsid w:val="0C600ABF"/>
    <w:rsid w:val="108A5F33"/>
    <w:rsid w:val="15D55268"/>
    <w:rsid w:val="16447E2B"/>
    <w:rsid w:val="180C426C"/>
    <w:rsid w:val="183B6789"/>
    <w:rsid w:val="18E33C94"/>
    <w:rsid w:val="207D47DA"/>
    <w:rsid w:val="238A45F6"/>
    <w:rsid w:val="26A966B9"/>
    <w:rsid w:val="290276B2"/>
    <w:rsid w:val="29560610"/>
    <w:rsid w:val="2AA74943"/>
    <w:rsid w:val="2BDE4CC7"/>
    <w:rsid w:val="2F3502F3"/>
    <w:rsid w:val="2F717B3B"/>
    <w:rsid w:val="326A5BCD"/>
    <w:rsid w:val="364C0EFB"/>
    <w:rsid w:val="39137DEB"/>
    <w:rsid w:val="3A143741"/>
    <w:rsid w:val="3A524858"/>
    <w:rsid w:val="3E6D2674"/>
    <w:rsid w:val="3EB958F2"/>
    <w:rsid w:val="3FC43A91"/>
    <w:rsid w:val="40C275F6"/>
    <w:rsid w:val="4148070D"/>
    <w:rsid w:val="45507134"/>
    <w:rsid w:val="49E51AC3"/>
    <w:rsid w:val="4B705044"/>
    <w:rsid w:val="4CE04794"/>
    <w:rsid w:val="4EB561F0"/>
    <w:rsid w:val="52CA05EC"/>
    <w:rsid w:val="56281D5E"/>
    <w:rsid w:val="57171972"/>
    <w:rsid w:val="578A40BB"/>
    <w:rsid w:val="58835515"/>
    <w:rsid w:val="5AA526E8"/>
    <w:rsid w:val="5E9844ED"/>
    <w:rsid w:val="629E3EC5"/>
    <w:rsid w:val="650416E0"/>
    <w:rsid w:val="690D6E4C"/>
    <w:rsid w:val="6A647F9B"/>
    <w:rsid w:val="6D323B1B"/>
    <w:rsid w:val="6E4C2C26"/>
    <w:rsid w:val="70DF1F39"/>
    <w:rsid w:val="7357343E"/>
    <w:rsid w:val="742F1FC5"/>
    <w:rsid w:val="74F41786"/>
    <w:rsid w:val="75304351"/>
    <w:rsid w:val="75DC3FD1"/>
    <w:rsid w:val="797C1404"/>
    <w:rsid w:val="7B8A0405"/>
    <w:rsid w:val="7E7241A2"/>
    <w:rsid w:val="7EA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suppressAutoHyphens/>
      <w:overflowPunct w:val="0"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autoRedefine/>
    <w:qFormat/>
    <w:uiPriority w:val="0"/>
    <w:rPr>
      <w:color w:val="954F72"/>
      <w:u w:val="single"/>
    </w:rPr>
  </w:style>
  <w:style w:type="character" w:styleId="6">
    <w:name w:val="Hyperlink"/>
    <w:autoRedefine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8"/>
    <w:autoRedefine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Body Text"/>
    <w:basedOn w:val="1"/>
    <w:autoRedefine/>
    <w:qFormat/>
    <w:uiPriority w:val="0"/>
    <w:pPr>
      <w:spacing w:after="140" w:line="276" w:lineRule="auto"/>
    </w:pPr>
  </w:style>
  <w:style w:type="paragraph" w:styleId="10">
    <w:name w:val="List"/>
    <w:basedOn w:val="9"/>
    <w:autoRedefine/>
    <w:qFormat/>
    <w:uiPriority w:val="0"/>
  </w:style>
  <w:style w:type="paragraph" w:customStyle="1" w:styleId="11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2">
    <w:name w:val="Указатель1"/>
    <w:basedOn w:val="1"/>
    <w:autoRedefine/>
    <w:qFormat/>
    <w:uiPriority w:val="0"/>
    <w:pPr>
      <w:suppressLineNumbers/>
    </w:pPr>
    <w:rPr>
      <w:lang w:val="zh-CN" w:bidi="zh-CN"/>
    </w:rPr>
  </w:style>
  <w:style w:type="paragraph" w:customStyle="1" w:styleId="13">
    <w:name w:val="ConsPlusCell"/>
    <w:autoRedefine/>
    <w:qFormat/>
    <w:uiPriority w:val="0"/>
    <w:pPr>
      <w:widowControl w:val="0"/>
      <w:suppressAutoHyphens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4">
    <w:name w:val="Содержимое таблицы"/>
    <w:basedOn w:val="1"/>
    <w:autoRedefine/>
    <w:qFormat/>
    <w:uiPriority w:val="0"/>
    <w:pPr>
      <w:widowControl w:val="0"/>
      <w:suppressLineNumbers/>
    </w:pPr>
  </w:style>
  <w:style w:type="paragraph" w:customStyle="1" w:styleId="15">
    <w:name w:val="ConsPlusNormal"/>
    <w:autoRedefine/>
    <w:qFormat/>
    <w:uiPriority w:val="0"/>
    <w:pPr>
      <w:widowControl w:val="0"/>
      <w:suppressAutoHyphens/>
      <w:overflowPunct w:val="0"/>
      <w:ind w:firstLine="720"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6">
    <w:name w:val="Абзац списка1"/>
    <w:basedOn w:val="1"/>
    <w:autoRedefine/>
    <w:qFormat/>
    <w:uiPriority w:val="0"/>
    <w:pPr>
      <w:overflowPunct/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17">
    <w:name w:val="Заголовок таблицы"/>
    <w:basedOn w:val="14"/>
    <w:autoRedefine/>
    <w:qFormat/>
    <w:uiPriority w:val="0"/>
    <w:pPr>
      <w:jc w:val="center"/>
    </w:pPr>
    <w:rPr>
      <w:b/>
      <w:bCs/>
    </w:rPr>
  </w:style>
  <w:style w:type="character" w:customStyle="1" w:styleId="18">
    <w:name w:val="Текст выноски Знак"/>
    <w:basedOn w:val="3"/>
    <w:link w:val="7"/>
    <w:autoRedefine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paragraph" w:customStyle="1" w:styleId="19">
    <w:name w:val="Абзац списка"/>
    <w:basedOn w:val="1"/>
    <w:autoRedefine/>
    <w:qFormat/>
    <w:uiPriority w:val="0"/>
    <w:pPr>
      <w:widowControl/>
      <w:overflowPunct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0">
    <w:name w:val="font31"/>
    <w:autoRedefine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">
    <w:name w:val="font11"/>
    <w:autoRedefine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2">
    <w:name w:val="font21"/>
    <w:autoRedefine/>
    <w:qFormat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3">
    <w:name w:val="font71"/>
    <w:autoRedefine/>
    <w:qFormat/>
    <w:uiPriority w:val="0"/>
    <w:rPr>
      <w:rFonts w:hint="default" w:ascii="Calibri" w:hAnsi="Calibri" w:cs="Calibri"/>
      <w:i/>
      <w:iCs/>
      <w:color w:val="8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3864</Characters>
  <Lines>32</Lines>
  <Paragraphs>9</Paragraphs>
  <TotalTime>73</TotalTime>
  <ScaleCrop>false</ScaleCrop>
  <LinksUpToDate>false</LinksUpToDate>
  <CharactersWithSpaces>4532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WPS_1707910300</cp:lastModifiedBy>
  <cp:lastPrinted>2024-04-16T10:07:48Z</cp:lastPrinted>
  <dcterms:modified xsi:type="dcterms:W3CDTF">2024-04-16T10:47:50Z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1049-12.2.0.16703</vt:lpwstr>
  </property>
  <property fmtid="{D5CDD505-2E9C-101B-9397-08002B2CF9AE}" pid="3" name="ICV">
    <vt:lpwstr>F8B2D387974647E285961A900A212322</vt:lpwstr>
  </property>
</Properties>
</file>